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32" w:type="dxa"/>
        <w:jc w:val="center"/>
        <w:tblLook w:val="00A0" w:firstRow="1" w:lastRow="0" w:firstColumn="1" w:lastColumn="0" w:noHBand="0" w:noVBand="0"/>
      </w:tblPr>
      <w:tblGrid>
        <w:gridCol w:w="4496"/>
        <w:gridCol w:w="5236"/>
      </w:tblGrid>
      <w:tr w:rsidR="009B43DF" w:rsidRPr="00997476" w:rsidTr="00CA4C22">
        <w:trPr>
          <w:trHeight w:val="1471"/>
          <w:jc w:val="center"/>
        </w:trPr>
        <w:tc>
          <w:tcPr>
            <w:tcW w:w="4496"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5E67CF" w:rsidP="009149FB">
            <w:pPr>
              <w:keepNext/>
              <w:snapToGrid w:val="0"/>
              <w:spacing w:after="120"/>
              <w:jc w:val="center"/>
              <w:rPr>
                <w:b/>
                <w:spacing w:val="-10"/>
                <w:sz w:val="26"/>
                <w:szCs w:val="26"/>
                <w:lang w:val="en-US"/>
              </w:rPr>
            </w:pPr>
            <w:r>
              <w:rPr>
                <w:noProof/>
                <w:lang w:val="en-US"/>
              </w:rPr>
              <mc:AlternateContent>
                <mc:Choice Requires="wps">
                  <w:drawing>
                    <wp:anchor distT="4294967292" distB="4294967292" distL="114300" distR="114300" simplePos="0" relativeHeight="251659264" behindDoc="0" locked="0" layoutInCell="1" allowOverlap="1">
                      <wp:simplePos x="0" y="0"/>
                      <wp:positionH relativeFrom="column">
                        <wp:posOffset>910590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7pt,18.2pt" to="13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91586B"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B42B60">
              <w:rPr>
                <w:spacing w:val="-10"/>
                <w:sz w:val="26"/>
                <w:szCs w:val="26"/>
                <w:lang w:val="en-US"/>
              </w:rPr>
              <w:t xml:space="preserve">  </w:t>
            </w:r>
            <w:r w:rsidR="00BF5AB1">
              <w:rPr>
                <w:spacing w:val="-10"/>
                <w:sz w:val="26"/>
                <w:szCs w:val="26"/>
                <w:lang w:val="en-US"/>
              </w:rPr>
              <w:t xml:space="preserve"> </w:t>
            </w:r>
            <w:r w:rsidR="0095097D">
              <w:rPr>
                <w:spacing w:val="-10"/>
                <w:sz w:val="26"/>
                <w:szCs w:val="26"/>
                <w:lang w:val="en-US"/>
              </w:rPr>
              <w:t>549</w:t>
            </w:r>
            <w:r w:rsidR="00BF5AB1">
              <w:rPr>
                <w:spacing w:val="-10"/>
                <w:sz w:val="26"/>
                <w:szCs w:val="26"/>
                <w:lang w:val="en-US"/>
              </w:rPr>
              <w:t xml:space="preserve"> </w:t>
            </w:r>
            <w:r w:rsidR="00B42B60">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91586B" w:rsidRPr="0091586B">
              <w:rPr>
                <w:spacing w:val="-10"/>
                <w:sz w:val="26"/>
                <w:szCs w:val="26"/>
                <w:vertAlign w:val="subscript"/>
                <w:lang w:val="en-US"/>
              </w:rPr>
              <w:t>1</w:t>
            </w:r>
          </w:p>
          <w:p w:rsidR="006C5301" w:rsidRDefault="00374192" w:rsidP="00AF7374">
            <w:pPr>
              <w:spacing w:after="0" w:line="240" w:lineRule="auto"/>
              <w:jc w:val="center"/>
              <w:rPr>
                <w:sz w:val="26"/>
                <w:szCs w:val="26"/>
                <w:lang w:val="en-US" w:eastAsia="vi-VN"/>
              </w:rPr>
            </w:pPr>
            <w:r w:rsidRPr="00A75F24">
              <w:rPr>
                <w:sz w:val="26"/>
                <w:szCs w:val="26"/>
                <w:lang w:eastAsia="vi-VN"/>
              </w:rPr>
              <w:t xml:space="preserve">V/v </w:t>
            </w:r>
            <w:r w:rsidR="00BF5AB1">
              <w:rPr>
                <w:sz w:val="26"/>
                <w:szCs w:val="26"/>
                <w:lang w:val="en-US" w:eastAsia="vi-VN"/>
              </w:rPr>
              <w:t xml:space="preserve">tuyên truyền Quyết định số 40/2017/QĐ-UBND ngày 23/8/2017 </w:t>
            </w:r>
          </w:p>
          <w:p w:rsidR="009B43DF" w:rsidRDefault="00BF5AB1" w:rsidP="00AF7374">
            <w:pPr>
              <w:spacing w:after="0" w:line="240" w:lineRule="auto"/>
              <w:jc w:val="center"/>
              <w:rPr>
                <w:sz w:val="26"/>
                <w:szCs w:val="26"/>
                <w:lang w:val="en-US" w:eastAsia="vi-VN"/>
              </w:rPr>
            </w:pPr>
            <w:r>
              <w:rPr>
                <w:sz w:val="26"/>
                <w:szCs w:val="26"/>
                <w:lang w:val="en-US" w:eastAsia="vi-VN"/>
              </w:rPr>
              <w:t>của UBND tỉnh</w:t>
            </w:r>
          </w:p>
          <w:p w:rsidR="00CA4C22" w:rsidRDefault="00CA4C22" w:rsidP="00AF7374">
            <w:pPr>
              <w:spacing w:after="0" w:line="240" w:lineRule="auto"/>
              <w:jc w:val="center"/>
              <w:rPr>
                <w:sz w:val="26"/>
                <w:szCs w:val="26"/>
                <w:lang w:val="en-US" w:eastAsia="vi-VN"/>
              </w:rPr>
            </w:pPr>
          </w:p>
          <w:p w:rsidR="00AF7374" w:rsidRPr="00E97DCF" w:rsidRDefault="00AF7374" w:rsidP="00AF7374">
            <w:pPr>
              <w:spacing w:after="0" w:line="240" w:lineRule="auto"/>
              <w:jc w:val="center"/>
              <w:rPr>
                <w:sz w:val="22"/>
                <w:szCs w:val="22"/>
                <w:lang w:val="en-US"/>
              </w:rPr>
            </w:pPr>
          </w:p>
        </w:tc>
        <w:tc>
          <w:tcPr>
            <w:tcW w:w="5236"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5E67CF" w:rsidP="009149FB">
            <w:pPr>
              <w:jc w:val="center"/>
              <w:rPr>
                <w:b/>
              </w:rPr>
            </w:pPr>
            <w:r>
              <w:rPr>
                <w:noProof/>
                <w:lang w:val="en-US"/>
              </w:rPr>
              <mc:AlternateContent>
                <mc:Choice Requires="wps">
                  <w:drawing>
                    <wp:anchor distT="4294967292" distB="4294967292" distL="114300" distR="114300" simplePos="0" relativeHeight="251660288" behindDoc="0" locked="0" layoutInCell="1" allowOverlap="1">
                      <wp:simplePos x="0" y="0"/>
                      <wp:positionH relativeFrom="column">
                        <wp:posOffset>509270</wp:posOffset>
                      </wp:positionH>
                      <wp:positionV relativeFrom="paragraph">
                        <wp:posOffset>229234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1pt,18.05pt" to="20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95097D">
            <w:pPr>
              <w:keepNext/>
              <w:snapToGrid w:val="0"/>
              <w:jc w:val="center"/>
              <w:rPr>
                <w:i/>
              </w:rPr>
            </w:pPr>
            <w:r w:rsidRPr="007B2091">
              <w:rPr>
                <w:i/>
              </w:rPr>
              <w:t>Hà Tĩnh,</w:t>
            </w:r>
            <w:r w:rsidR="009B43DF" w:rsidRPr="007B2091">
              <w:rPr>
                <w:i/>
              </w:rPr>
              <w:t xml:space="preserve"> ngày</w:t>
            </w:r>
            <w:r w:rsidR="00B42B60">
              <w:rPr>
                <w:i/>
                <w:lang w:val="en-US"/>
              </w:rPr>
              <w:t xml:space="preserve"> </w:t>
            </w:r>
            <w:r w:rsidR="0095097D">
              <w:rPr>
                <w:i/>
                <w:lang w:val="en-US"/>
              </w:rPr>
              <w:t>13</w:t>
            </w:r>
            <w:r w:rsidR="00B42B60">
              <w:rPr>
                <w:i/>
                <w:lang w:val="en-US"/>
              </w:rPr>
              <w:t xml:space="preserve"> </w:t>
            </w:r>
            <w:r w:rsidR="00D04401" w:rsidRPr="007B2091">
              <w:rPr>
                <w:i/>
              </w:rPr>
              <w:t>thán</w:t>
            </w:r>
            <w:r w:rsidR="00FF6E7F" w:rsidRPr="007B2091">
              <w:rPr>
                <w:i/>
              </w:rPr>
              <w:t xml:space="preserve">g </w:t>
            </w:r>
            <w:r w:rsidR="00BF5AB1">
              <w:rPr>
                <w:i/>
                <w:lang w:val="en-US"/>
              </w:rPr>
              <w:t>7</w:t>
            </w:r>
            <w:r w:rsidR="008F567E">
              <w:rPr>
                <w:i/>
                <w:lang w:val="en-US"/>
              </w:rPr>
              <w:t xml:space="preserve"> </w:t>
            </w:r>
            <w:r w:rsidR="009B43DF" w:rsidRPr="007B2091">
              <w:rPr>
                <w:i/>
              </w:rPr>
              <w:t>năm 201</w:t>
            </w:r>
            <w:r w:rsidR="00880AD4" w:rsidRPr="007B2091">
              <w:rPr>
                <w:i/>
              </w:rPr>
              <w:t>8</w:t>
            </w:r>
          </w:p>
        </w:tc>
      </w:tr>
    </w:tbl>
    <w:p w:rsidR="00C60696" w:rsidRDefault="001E3B40" w:rsidP="00B42B60">
      <w:pPr>
        <w:spacing w:after="0" w:line="26" w:lineRule="atLeast"/>
        <w:ind w:left="2160" w:firstLine="720"/>
        <w:jc w:val="both"/>
        <w:rPr>
          <w:spacing w:val="-6"/>
          <w:lang w:val="en-US"/>
        </w:rPr>
      </w:pPr>
      <w:r w:rsidRPr="00672AEC">
        <w:rPr>
          <w:spacing w:val="-6"/>
        </w:rPr>
        <w:t>K</w:t>
      </w:r>
      <w:r w:rsidR="00637367" w:rsidRPr="00672AEC">
        <w:rPr>
          <w:spacing w:val="-6"/>
        </w:rPr>
        <w:t>ính gửi:</w:t>
      </w:r>
      <w:r w:rsidR="00AF7374">
        <w:rPr>
          <w:spacing w:val="-6"/>
          <w:lang w:val="en-US"/>
        </w:rPr>
        <w:t xml:space="preserve"> Sở Tài Chính</w:t>
      </w:r>
    </w:p>
    <w:p w:rsidR="00B63D5E" w:rsidRPr="00B63D5E" w:rsidRDefault="00B63D5E" w:rsidP="00C57F31">
      <w:pPr>
        <w:spacing w:after="0" w:line="26" w:lineRule="atLeast"/>
        <w:ind w:left="2880" w:hanging="895"/>
        <w:rPr>
          <w:lang w:val="en-US"/>
        </w:rPr>
      </w:pPr>
    </w:p>
    <w:p w:rsidR="00B42B60" w:rsidRDefault="00BF5AB1" w:rsidP="00BF5AB1">
      <w:pPr>
        <w:spacing w:before="120" w:after="120" w:line="240" w:lineRule="auto"/>
        <w:ind w:firstLine="567"/>
        <w:jc w:val="both"/>
        <w:rPr>
          <w:lang w:val="en-US"/>
        </w:rPr>
      </w:pPr>
      <w:r>
        <w:rPr>
          <w:lang w:val="en-US"/>
        </w:rPr>
        <w:t>Ngày 05/7/2018, Sở Tài chính có Công văn số 2605/STC-TCDN về việc thực hiện ý kiến kết luật thông báo 32/TB-HĐND ngày 15/6/2018 của Ban Pháp chế HĐND tỉnh</w:t>
      </w:r>
      <w:r w:rsidR="00CA4C22">
        <w:rPr>
          <w:lang w:val="en-US"/>
        </w:rPr>
        <w:t xml:space="preserve">, Sở Thông tin và Truyền thông </w:t>
      </w:r>
      <w:r w:rsidR="00B42B60">
        <w:rPr>
          <w:lang w:val="en-US"/>
        </w:rPr>
        <w:t>báo cáo kết quả thực hiện như sau:</w:t>
      </w:r>
    </w:p>
    <w:p w:rsidR="00B42B60" w:rsidRPr="0066480C" w:rsidRDefault="00B42B60" w:rsidP="0091586B">
      <w:pPr>
        <w:spacing w:before="120" w:after="120" w:line="240" w:lineRule="auto"/>
        <w:ind w:firstLine="567"/>
        <w:jc w:val="both"/>
        <w:rPr>
          <w:rStyle w:val="fontstyle01"/>
          <w:lang w:val="en-US"/>
        </w:rPr>
      </w:pPr>
      <w:r w:rsidRPr="0066480C">
        <w:rPr>
          <w:rStyle w:val="fontstyle01"/>
          <w:lang w:val="en-US"/>
        </w:rPr>
        <w:t xml:space="preserve">1. </w:t>
      </w:r>
      <w:r w:rsidR="0066480C">
        <w:rPr>
          <w:rStyle w:val="fontstyle01"/>
          <w:lang w:val="en-US"/>
        </w:rPr>
        <w:t>Kết quả thực hiện</w:t>
      </w:r>
    </w:p>
    <w:p w:rsidR="00BF5AB1" w:rsidRPr="0066480C" w:rsidRDefault="00882C03" w:rsidP="0091586B">
      <w:pPr>
        <w:spacing w:before="120" w:after="120" w:line="240" w:lineRule="auto"/>
        <w:ind w:firstLine="567"/>
        <w:jc w:val="both"/>
        <w:rPr>
          <w:rFonts w:eastAsia="Times New Roman"/>
          <w:lang w:val="en-US"/>
        </w:rPr>
      </w:pPr>
      <w:r w:rsidRPr="0066480C">
        <w:rPr>
          <w:lang w:val="en-US"/>
        </w:rPr>
        <w:t>Sở đã ban hành 0</w:t>
      </w:r>
      <w:r w:rsidR="00BF5AB1" w:rsidRPr="0066480C">
        <w:rPr>
          <w:lang w:val="en-US"/>
        </w:rPr>
        <w:t>1</w:t>
      </w:r>
      <w:r w:rsidRPr="0066480C">
        <w:rPr>
          <w:lang w:val="en-US"/>
        </w:rPr>
        <w:t xml:space="preserve"> văn bản hướng dẫn các cơ quan báo chí, phòng văn hóa thông tin</w:t>
      </w:r>
      <w:r w:rsidR="0091586B" w:rsidRPr="0066480C">
        <w:rPr>
          <w:lang w:val="en-US"/>
        </w:rPr>
        <w:t xml:space="preserve"> cấp huyện</w:t>
      </w:r>
      <w:r w:rsidRPr="0066480C">
        <w:rPr>
          <w:lang w:val="en-US"/>
        </w:rPr>
        <w:t xml:space="preserve"> thực hiện công tác tuyên truyề</w:t>
      </w:r>
      <w:r w:rsidR="0091586B" w:rsidRPr="0066480C">
        <w:rPr>
          <w:lang w:val="en-US"/>
        </w:rPr>
        <w:t>n;</w:t>
      </w:r>
      <w:r w:rsidRPr="0066480C">
        <w:rPr>
          <w:lang w:val="en-US"/>
        </w:rPr>
        <w:t xml:space="preserve"> đồng thời t</w:t>
      </w:r>
      <w:r w:rsidR="00B42B60" w:rsidRPr="0066480C">
        <w:rPr>
          <w:rFonts w:eastAsia="Times New Roman"/>
        </w:rPr>
        <w:t xml:space="preserve">hông qua Hội nghị giao ban báo chí định kỳ hàng tháng, Sở Thông tin và Truyền thông phối hợp với Ban Tuyên giáo Tỉnh ủy thực hiện chỉ đạo, định hướng tuyên truyền về </w:t>
      </w:r>
      <w:r w:rsidR="00BF5AB1" w:rsidRPr="0066480C">
        <w:rPr>
          <w:rFonts w:eastAsia="Times New Roman"/>
          <w:lang w:val="en-US"/>
        </w:rPr>
        <w:t>các chính sách khuyến khích hoả táng trên địa bàn tỉnh Hà Tĩnh.</w:t>
      </w:r>
    </w:p>
    <w:p w:rsidR="0091586B" w:rsidRPr="0066480C" w:rsidRDefault="0091586B" w:rsidP="00BF5AB1">
      <w:pPr>
        <w:spacing w:before="120" w:after="120" w:line="240" w:lineRule="auto"/>
        <w:ind w:firstLine="567"/>
        <w:jc w:val="both"/>
        <w:rPr>
          <w:lang w:val="nb-NO"/>
        </w:rPr>
      </w:pPr>
      <w:r w:rsidRPr="0066480C">
        <w:rPr>
          <w:lang w:val="nb-NO"/>
        </w:rPr>
        <w:t>Các cơ quan thông tấn, báo chí và hệ thống thông tin cơ sở đã kịp thời triển khai tuyên truyền về</w:t>
      </w:r>
      <w:r w:rsidR="00BF5AB1" w:rsidRPr="0066480C">
        <w:rPr>
          <w:lang w:val="nb-NO"/>
        </w:rPr>
        <w:t xml:space="preserve"> </w:t>
      </w:r>
      <w:r w:rsidR="00BF5AB1" w:rsidRPr="0066480C">
        <w:rPr>
          <w:rFonts w:eastAsia="Times New Roman"/>
          <w:lang w:val="en-US"/>
        </w:rPr>
        <w:t>các chính sách khuyến khích hoả táng trên địa bàn tỉnh Hà Tĩnh</w:t>
      </w:r>
      <w:r w:rsidRPr="0066480C">
        <w:rPr>
          <w:lang w:val="nb-NO"/>
        </w:rPr>
        <w:t>, cụ thể:</w:t>
      </w:r>
    </w:p>
    <w:p w:rsidR="00BF5AB1" w:rsidRPr="0066480C" w:rsidRDefault="00882C03" w:rsidP="0091586B">
      <w:pPr>
        <w:spacing w:before="120" w:after="120" w:line="240" w:lineRule="auto"/>
        <w:ind w:firstLine="567"/>
        <w:jc w:val="both"/>
        <w:rPr>
          <w:lang w:val="nb-NO"/>
        </w:rPr>
      </w:pPr>
      <w:r w:rsidRPr="0066480C">
        <w:rPr>
          <w:lang w:val="nb-NO"/>
        </w:rPr>
        <w:t xml:space="preserve">- Đài Phát thanh và Truyền hình tỉnh: đã có hơn </w:t>
      </w:r>
      <w:r w:rsidR="00BF5AB1" w:rsidRPr="0066480C">
        <w:rPr>
          <w:lang w:val="nb-NO"/>
        </w:rPr>
        <w:t>1</w:t>
      </w:r>
      <w:r w:rsidRPr="0066480C">
        <w:rPr>
          <w:lang w:val="nb-NO"/>
        </w:rPr>
        <w:t xml:space="preserve">5 bản tin, phóng sự ngắn tuyên truyền về </w:t>
      </w:r>
      <w:r w:rsidR="00BF5AB1" w:rsidRPr="0066480C">
        <w:rPr>
          <w:lang w:val="nb-NO"/>
        </w:rPr>
        <w:t xml:space="preserve">các ưu điểm của hình thức hoả táng, </w:t>
      </w:r>
      <w:r w:rsidR="00BF5AB1" w:rsidRPr="0066480C">
        <w:rPr>
          <w:rFonts w:eastAsia="Times New Roman"/>
          <w:lang w:val="en-US"/>
        </w:rPr>
        <w:t>các chính sách khuyến khích hoả táng trên địa bàn tỉnh Hà Tĩnh.</w:t>
      </w:r>
    </w:p>
    <w:p w:rsidR="00BF5AB1" w:rsidRPr="0066480C" w:rsidRDefault="00882C03" w:rsidP="0091586B">
      <w:pPr>
        <w:tabs>
          <w:tab w:val="left" w:pos="9540"/>
        </w:tabs>
        <w:spacing w:before="120" w:after="120" w:line="240" w:lineRule="auto"/>
        <w:ind w:firstLine="567"/>
        <w:jc w:val="both"/>
        <w:rPr>
          <w:lang w:val="nl-NL"/>
        </w:rPr>
      </w:pPr>
      <w:r w:rsidRPr="0066480C">
        <w:t xml:space="preserve">- </w:t>
      </w:r>
      <w:r w:rsidRPr="0066480C">
        <w:rPr>
          <w:lang w:val="nl-NL"/>
        </w:rPr>
        <w:t xml:space="preserve">Báo Hà Tĩnh đã </w:t>
      </w:r>
      <w:r w:rsidR="0091586B" w:rsidRPr="0066480C">
        <w:rPr>
          <w:lang w:val="nl-NL"/>
        </w:rPr>
        <w:t xml:space="preserve">đăng tải </w:t>
      </w:r>
      <w:r w:rsidR="00BF5AB1" w:rsidRPr="0066480C">
        <w:rPr>
          <w:lang w:val="nl-NL"/>
        </w:rPr>
        <w:t>10</w:t>
      </w:r>
      <w:r w:rsidR="0091586B" w:rsidRPr="0066480C">
        <w:rPr>
          <w:lang w:val="nl-NL"/>
        </w:rPr>
        <w:t xml:space="preserve"> tin </w:t>
      </w:r>
      <w:r w:rsidR="00BF5AB1" w:rsidRPr="0066480C">
        <w:rPr>
          <w:lang w:val="nl-NL"/>
        </w:rPr>
        <w:t>bài</w:t>
      </w:r>
      <w:r w:rsidR="0091586B" w:rsidRPr="0066480C">
        <w:rPr>
          <w:lang w:val="nl-NL"/>
        </w:rPr>
        <w:t xml:space="preserve"> kịp thời </w:t>
      </w:r>
      <w:r w:rsidR="00BF5AB1" w:rsidRPr="0066480C">
        <w:rPr>
          <w:lang w:val="nl-NL"/>
        </w:rPr>
        <w:t>tuyên truyền các mức hỗ trợ hoả táng, các ưu điểm, các loại dịch vụ tại Đài hoả táng hoàn vũ.</w:t>
      </w:r>
    </w:p>
    <w:p w:rsidR="00BF5AB1" w:rsidRPr="0066480C" w:rsidRDefault="00882C03" w:rsidP="0091586B">
      <w:pPr>
        <w:spacing w:before="120" w:after="120" w:line="240" w:lineRule="auto"/>
        <w:ind w:firstLine="567"/>
        <w:jc w:val="both"/>
        <w:rPr>
          <w:lang w:val="nl-NL"/>
        </w:rPr>
      </w:pPr>
      <w:r w:rsidRPr="0066480C">
        <w:t>-</w:t>
      </w:r>
      <w:r w:rsidRPr="0066480C">
        <w:rPr>
          <w:lang w:val="nl-NL"/>
        </w:rPr>
        <w:t xml:space="preserve"> Báo chí Trung ương và tỉnh bạn có thông báo hoạt động trên địa bàn cũng đã có trên </w:t>
      </w:r>
      <w:r w:rsidR="00BF5AB1" w:rsidRPr="0066480C">
        <w:rPr>
          <w:lang w:val="nl-NL"/>
        </w:rPr>
        <w:t>20</w:t>
      </w:r>
      <w:r w:rsidRPr="0066480C">
        <w:rPr>
          <w:lang w:val="nl-NL"/>
        </w:rPr>
        <w:t xml:space="preserve"> tin, bài tuyên truyền về </w:t>
      </w:r>
      <w:r w:rsidR="00BF5AB1" w:rsidRPr="0066480C">
        <w:rPr>
          <w:lang w:val="nl-NL"/>
        </w:rPr>
        <w:t>các chính sách hỗ trợ của tỉnh, các loại hình dịch vụ về hoả táng.</w:t>
      </w:r>
    </w:p>
    <w:p w:rsidR="00BF5AB1" w:rsidRPr="0066480C" w:rsidRDefault="00882C03" w:rsidP="0091586B">
      <w:pPr>
        <w:spacing w:before="120" w:after="120" w:line="240" w:lineRule="auto"/>
        <w:ind w:firstLine="567"/>
        <w:jc w:val="both"/>
        <w:rPr>
          <w:rFonts w:eastAsia="Times New Roman"/>
          <w:lang w:val="en-US"/>
        </w:rPr>
      </w:pPr>
      <w:r w:rsidRPr="0066480C">
        <w:rPr>
          <w:lang w:val="nl-NL"/>
        </w:rPr>
        <w:t xml:space="preserve">- </w:t>
      </w:r>
      <w:r w:rsidR="00BF5AB1" w:rsidRPr="0066480C">
        <w:rPr>
          <w:lang w:val="nl-NL"/>
        </w:rPr>
        <w:t>UBND các huyện, thành phố, thị xã đã chỉ đạo h</w:t>
      </w:r>
      <w:r w:rsidRPr="0066480C">
        <w:rPr>
          <w:lang w:val="nl-NL"/>
        </w:rPr>
        <w:t xml:space="preserve">ệ thống truyền thanh cơ sở cấp xã </w:t>
      </w:r>
      <w:r w:rsidR="00BF5AB1" w:rsidRPr="0066480C">
        <w:rPr>
          <w:lang w:val="nl-NL"/>
        </w:rPr>
        <w:t xml:space="preserve">tuyên truyền </w:t>
      </w:r>
      <w:r w:rsidR="00BF5AB1" w:rsidRPr="0066480C">
        <w:rPr>
          <w:rFonts w:eastAsia="Times New Roman"/>
          <w:lang w:val="en-US"/>
        </w:rPr>
        <w:t>các chính sách khuyến khích hoả táng trên địa bàn tỉnh Hà Tĩnh</w:t>
      </w:r>
      <w:r w:rsidR="0066480C" w:rsidRPr="0066480C">
        <w:rPr>
          <w:rFonts w:eastAsia="Times New Roman"/>
          <w:lang w:val="en-US"/>
        </w:rPr>
        <w:t xml:space="preserve"> đến các thôn, xóm, khu dân cư.</w:t>
      </w:r>
    </w:p>
    <w:p w:rsidR="0066480C" w:rsidRPr="0066480C" w:rsidRDefault="0066480C" w:rsidP="0091586B">
      <w:pPr>
        <w:spacing w:before="120" w:after="120" w:line="240" w:lineRule="auto"/>
        <w:ind w:firstLine="567"/>
        <w:jc w:val="both"/>
        <w:rPr>
          <w:rStyle w:val="fontstyle01"/>
          <w:lang w:val="en-US"/>
        </w:rPr>
      </w:pPr>
      <w:r>
        <w:rPr>
          <w:rStyle w:val="fontstyle01"/>
          <w:lang w:val="en-US"/>
        </w:rPr>
        <w:t>2</w:t>
      </w:r>
      <w:r w:rsidR="00882C03" w:rsidRPr="0066480C">
        <w:rPr>
          <w:rStyle w:val="fontstyle01"/>
          <w:lang w:val="en-US"/>
        </w:rPr>
        <w:t xml:space="preserve">. </w:t>
      </w:r>
      <w:r w:rsidRPr="0066480C">
        <w:rPr>
          <w:rStyle w:val="fontstyle01"/>
          <w:lang w:val="en-US"/>
        </w:rPr>
        <w:t>Các tồn tại, hạn chế</w:t>
      </w:r>
    </w:p>
    <w:p w:rsidR="0066480C" w:rsidRPr="0066480C" w:rsidRDefault="0066480C" w:rsidP="0091586B">
      <w:pPr>
        <w:spacing w:before="120" w:after="120" w:line="240" w:lineRule="auto"/>
        <w:ind w:firstLine="567"/>
        <w:jc w:val="both"/>
        <w:rPr>
          <w:rStyle w:val="fontstyle01"/>
          <w:lang w:val="en-US"/>
        </w:rPr>
      </w:pPr>
      <w:r w:rsidRPr="0066480C">
        <w:rPr>
          <w:rStyle w:val="fontstyle01"/>
          <w:lang w:val="en-US"/>
        </w:rPr>
        <w:t>- Việc tuyên truyền chưa thực hiện thường xuyên, liên tục trên các phương tiện thông tin đại chúng;</w:t>
      </w:r>
    </w:p>
    <w:p w:rsidR="0066480C" w:rsidRDefault="0066480C" w:rsidP="0091586B">
      <w:pPr>
        <w:spacing w:before="120" w:after="120" w:line="240" w:lineRule="auto"/>
        <w:ind w:firstLine="567"/>
        <w:jc w:val="both"/>
        <w:rPr>
          <w:rStyle w:val="fontstyle01"/>
          <w:lang w:val="en-US"/>
        </w:rPr>
      </w:pPr>
      <w:r w:rsidRPr="0066480C">
        <w:rPr>
          <w:rStyle w:val="fontstyle01"/>
          <w:lang w:val="en-US"/>
        </w:rPr>
        <w:t xml:space="preserve">- Chưa có kinh phí hỗ trợ truyền thông cho các cơ quan báo chí thực hiện tuyên truyền. </w:t>
      </w:r>
    </w:p>
    <w:p w:rsidR="000831DE" w:rsidRPr="0066480C" w:rsidRDefault="000831DE" w:rsidP="0091586B">
      <w:pPr>
        <w:spacing w:before="120" w:after="120" w:line="240" w:lineRule="auto"/>
        <w:ind w:firstLine="567"/>
        <w:jc w:val="both"/>
        <w:rPr>
          <w:rStyle w:val="fontstyle01"/>
          <w:lang w:val="en-US"/>
        </w:rPr>
      </w:pPr>
    </w:p>
    <w:p w:rsidR="0066480C" w:rsidRPr="0066480C" w:rsidRDefault="0066480C" w:rsidP="0091586B">
      <w:pPr>
        <w:spacing w:before="120" w:after="120" w:line="240" w:lineRule="auto"/>
        <w:ind w:firstLine="567"/>
        <w:jc w:val="both"/>
        <w:rPr>
          <w:rStyle w:val="fontstyle01"/>
          <w:lang w:val="en-US"/>
        </w:rPr>
      </w:pPr>
      <w:r>
        <w:rPr>
          <w:rStyle w:val="fontstyle01"/>
          <w:lang w:val="en-US"/>
        </w:rPr>
        <w:lastRenderedPageBreak/>
        <w:t>3</w:t>
      </w:r>
      <w:r w:rsidRPr="0066480C">
        <w:rPr>
          <w:rStyle w:val="fontstyle01"/>
          <w:lang w:val="en-US"/>
        </w:rPr>
        <w:t>. Kiến nghi, đề xuất</w:t>
      </w:r>
    </w:p>
    <w:p w:rsidR="0066480C" w:rsidRPr="0066480C" w:rsidRDefault="0066480C" w:rsidP="0066480C">
      <w:pPr>
        <w:spacing w:before="120" w:after="120" w:line="240" w:lineRule="auto"/>
        <w:ind w:firstLine="567"/>
        <w:jc w:val="both"/>
        <w:rPr>
          <w:rStyle w:val="fontstyle01"/>
          <w:lang w:val="en-US"/>
        </w:rPr>
      </w:pPr>
      <w:r w:rsidRPr="0066480C">
        <w:rPr>
          <w:rStyle w:val="fontstyle01"/>
          <w:lang w:val="en-US"/>
        </w:rPr>
        <w:t>Đề nghị Sở Tài chính tham mưu UBND tỉnh hỗ trợ kinh phí tuyên truyền cho các cơ quan báo chí và biên soạn tài liệu phát thanh trên hệ thống truyền thanh cơ sở.</w:t>
      </w:r>
    </w:p>
    <w:p w:rsidR="00896176" w:rsidRDefault="0095097D" w:rsidP="0091586B">
      <w:pPr>
        <w:spacing w:before="120" w:after="120" w:line="240" w:lineRule="auto"/>
        <w:ind w:firstLine="567"/>
        <w:jc w:val="both"/>
        <w:rPr>
          <w:rStyle w:val="fontstyle01"/>
          <w:lang w:val="en-US"/>
        </w:rPr>
      </w:pPr>
      <w:r>
        <w:rPr>
          <w:rStyle w:val="fontstyle01"/>
          <w:lang w:val="en-US"/>
        </w:rPr>
        <w:t>Đề nghị</w:t>
      </w:r>
      <w:r w:rsidR="00896176" w:rsidRPr="0066480C">
        <w:rPr>
          <w:rStyle w:val="fontstyle01"/>
          <w:lang w:val="en-US"/>
        </w:rPr>
        <w:t xml:space="preserve"> Sở Tài chính tổng hợp để báo cáo</w:t>
      </w:r>
      <w:r w:rsidR="00896176">
        <w:rPr>
          <w:rStyle w:val="fontstyle01"/>
          <w:lang w:val="en-US"/>
        </w:rPr>
        <w:t xml:space="preserve"> UBND tỉnh./.</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134"/>
        <w:gridCol w:w="3969"/>
      </w:tblGrid>
      <w:tr w:rsidR="00F21E4B" w:rsidTr="0091586B">
        <w:tc>
          <w:tcPr>
            <w:tcW w:w="3369"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57405" w:rsidRDefault="00C57405" w:rsidP="00F21E4B">
            <w:pPr>
              <w:jc w:val="center"/>
              <w:rPr>
                <w:b/>
                <w:lang w:val="de-DE"/>
              </w:rPr>
            </w:pPr>
          </w:p>
          <w:p w:rsidR="0066480C" w:rsidRDefault="0095097D" w:rsidP="00F21E4B">
            <w:pPr>
              <w:jc w:val="center"/>
              <w:rPr>
                <w:b/>
                <w:lang w:val="de-DE"/>
              </w:rPr>
            </w:pPr>
            <w:r>
              <w:rPr>
                <w:b/>
                <w:lang w:val="de-DE"/>
              </w:rPr>
              <w:t>(Đã ký</w:t>
            </w:r>
            <w:bookmarkStart w:id="0" w:name="_GoBack"/>
            <w:bookmarkEnd w:id="0"/>
            <w:r>
              <w:rPr>
                <w:b/>
                <w:lang w:val="de-DE"/>
              </w:rPr>
              <w:t>)</w:t>
            </w:r>
          </w:p>
          <w:p w:rsidR="00510AFC" w:rsidRDefault="00510AFC" w:rsidP="00F21E4B">
            <w:pPr>
              <w:jc w:val="center"/>
              <w:rPr>
                <w:b/>
                <w:lang w:val="de-DE"/>
              </w:rPr>
            </w:pPr>
          </w:p>
          <w:p w:rsidR="0091586B" w:rsidRDefault="0091586B" w:rsidP="00F21E4B">
            <w:pPr>
              <w:jc w:val="center"/>
              <w:rPr>
                <w:b/>
                <w:lang w:val="de-DE"/>
              </w:rPr>
            </w:pPr>
          </w:p>
          <w:p w:rsidR="00C57405" w:rsidRPr="00EB435E" w:rsidRDefault="00C57405" w:rsidP="00F21E4B">
            <w:pPr>
              <w:jc w:val="center"/>
              <w:rPr>
                <w:b/>
                <w:lang w:val="de-DE"/>
              </w:rPr>
            </w:pPr>
          </w:p>
          <w:p w:rsidR="00F21E4B" w:rsidRDefault="0091586B" w:rsidP="00F21E4B">
            <w:pPr>
              <w:spacing w:after="120" w:line="312" w:lineRule="auto"/>
              <w:jc w:val="center"/>
              <w:rPr>
                <w:rFonts w:cs="Times New Roman"/>
                <w:spacing w:val="4"/>
                <w:lang w:val="de-DE"/>
              </w:rPr>
            </w:pPr>
            <w:r>
              <w:rPr>
                <w:b/>
                <w:lang w:val="en-US"/>
              </w:rPr>
              <w:t>Đậu Tùng Lâm</w:t>
            </w:r>
          </w:p>
        </w:tc>
      </w:tr>
    </w:tbl>
    <w:p w:rsidR="00942D61" w:rsidRDefault="00942D61" w:rsidP="00510AFC">
      <w:pPr>
        <w:jc w:val="both"/>
        <w:rPr>
          <w:lang w:val="de-DE"/>
        </w:rPr>
      </w:pPr>
    </w:p>
    <w:sectPr w:rsidR="00942D61" w:rsidSect="0091586B">
      <w:pgSz w:w="11906" w:h="16838"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42598"/>
    <w:multiLevelType w:val="hybridMultilevel"/>
    <w:tmpl w:val="EF808A28"/>
    <w:lvl w:ilvl="0" w:tplc="2F8212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1152C6E"/>
    <w:multiLevelType w:val="hybridMultilevel"/>
    <w:tmpl w:val="3E0E32B2"/>
    <w:lvl w:ilvl="0" w:tplc="A07C2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31DE"/>
    <w:rsid w:val="00084413"/>
    <w:rsid w:val="0009337C"/>
    <w:rsid w:val="00095E6D"/>
    <w:rsid w:val="000A1C87"/>
    <w:rsid w:val="000A5B47"/>
    <w:rsid w:val="000A7BBA"/>
    <w:rsid w:val="000B16C7"/>
    <w:rsid w:val="000D7E8A"/>
    <w:rsid w:val="000E4C06"/>
    <w:rsid w:val="000E7906"/>
    <w:rsid w:val="000F2B6C"/>
    <w:rsid w:val="000F7B87"/>
    <w:rsid w:val="00102217"/>
    <w:rsid w:val="001172EF"/>
    <w:rsid w:val="00144227"/>
    <w:rsid w:val="00174ABB"/>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515F"/>
    <w:rsid w:val="002A0D9F"/>
    <w:rsid w:val="002A4E2D"/>
    <w:rsid w:val="002B5AB9"/>
    <w:rsid w:val="002E1ED4"/>
    <w:rsid w:val="002F66E6"/>
    <w:rsid w:val="00311AB3"/>
    <w:rsid w:val="003165B9"/>
    <w:rsid w:val="00333E8E"/>
    <w:rsid w:val="00342980"/>
    <w:rsid w:val="00352626"/>
    <w:rsid w:val="00362A28"/>
    <w:rsid w:val="00374192"/>
    <w:rsid w:val="00382794"/>
    <w:rsid w:val="003900BB"/>
    <w:rsid w:val="003A7C7C"/>
    <w:rsid w:val="003B00FC"/>
    <w:rsid w:val="003B1F68"/>
    <w:rsid w:val="003B5367"/>
    <w:rsid w:val="003C6BB2"/>
    <w:rsid w:val="003E03B5"/>
    <w:rsid w:val="003E1BAF"/>
    <w:rsid w:val="003E2245"/>
    <w:rsid w:val="003E5E39"/>
    <w:rsid w:val="003E6E47"/>
    <w:rsid w:val="003F2D37"/>
    <w:rsid w:val="003F2E90"/>
    <w:rsid w:val="003F6A1D"/>
    <w:rsid w:val="00402FB4"/>
    <w:rsid w:val="0041374C"/>
    <w:rsid w:val="00420179"/>
    <w:rsid w:val="00453FCB"/>
    <w:rsid w:val="00473BCE"/>
    <w:rsid w:val="00482985"/>
    <w:rsid w:val="004967A1"/>
    <w:rsid w:val="004E3FAA"/>
    <w:rsid w:val="004F7C4C"/>
    <w:rsid w:val="00510AFC"/>
    <w:rsid w:val="0052203A"/>
    <w:rsid w:val="00537D5C"/>
    <w:rsid w:val="00543A64"/>
    <w:rsid w:val="00587016"/>
    <w:rsid w:val="00587161"/>
    <w:rsid w:val="00594DC3"/>
    <w:rsid w:val="005A682A"/>
    <w:rsid w:val="005B5113"/>
    <w:rsid w:val="005C49BA"/>
    <w:rsid w:val="005C6B75"/>
    <w:rsid w:val="005D1C6C"/>
    <w:rsid w:val="005D6C37"/>
    <w:rsid w:val="005E3C8A"/>
    <w:rsid w:val="005E413E"/>
    <w:rsid w:val="005E67CF"/>
    <w:rsid w:val="005F0E74"/>
    <w:rsid w:val="005F2A5E"/>
    <w:rsid w:val="00612B5C"/>
    <w:rsid w:val="00622097"/>
    <w:rsid w:val="00626798"/>
    <w:rsid w:val="0062780E"/>
    <w:rsid w:val="006311F4"/>
    <w:rsid w:val="00631DA1"/>
    <w:rsid w:val="00637367"/>
    <w:rsid w:val="00655BE5"/>
    <w:rsid w:val="0066480C"/>
    <w:rsid w:val="0066683A"/>
    <w:rsid w:val="00672AEC"/>
    <w:rsid w:val="00673491"/>
    <w:rsid w:val="00691116"/>
    <w:rsid w:val="0069473E"/>
    <w:rsid w:val="006A16DA"/>
    <w:rsid w:val="006A3755"/>
    <w:rsid w:val="006A7276"/>
    <w:rsid w:val="006B0201"/>
    <w:rsid w:val="006C5301"/>
    <w:rsid w:val="006C5C89"/>
    <w:rsid w:val="006C69CE"/>
    <w:rsid w:val="006C76A0"/>
    <w:rsid w:val="006D0F7F"/>
    <w:rsid w:val="006D2D7C"/>
    <w:rsid w:val="006E0413"/>
    <w:rsid w:val="007045E9"/>
    <w:rsid w:val="00736F36"/>
    <w:rsid w:val="0075313E"/>
    <w:rsid w:val="007574B6"/>
    <w:rsid w:val="007938EB"/>
    <w:rsid w:val="0079459E"/>
    <w:rsid w:val="007A0E21"/>
    <w:rsid w:val="007A4DBE"/>
    <w:rsid w:val="007A5A08"/>
    <w:rsid w:val="007B09F5"/>
    <w:rsid w:val="007B2091"/>
    <w:rsid w:val="007B6C5C"/>
    <w:rsid w:val="007C7F1D"/>
    <w:rsid w:val="007D082E"/>
    <w:rsid w:val="007D4B5E"/>
    <w:rsid w:val="007D5794"/>
    <w:rsid w:val="00812676"/>
    <w:rsid w:val="008248DA"/>
    <w:rsid w:val="008300E1"/>
    <w:rsid w:val="00847771"/>
    <w:rsid w:val="00851B16"/>
    <w:rsid w:val="0085501D"/>
    <w:rsid w:val="00880AD4"/>
    <w:rsid w:val="00882C03"/>
    <w:rsid w:val="008910DD"/>
    <w:rsid w:val="00892B64"/>
    <w:rsid w:val="00896176"/>
    <w:rsid w:val="008D04A3"/>
    <w:rsid w:val="008E15CC"/>
    <w:rsid w:val="008E78A8"/>
    <w:rsid w:val="008E7D7D"/>
    <w:rsid w:val="008F567E"/>
    <w:rsid w:val="00907FF8"/>
    <w:rsid w:val="009149FB"/>
    <w:rsid w:val="0091586B"/>
    <w:rsid w:val="009165D1"/>
    <w:rsid w:val="00936327"/>
    <w:rsid w:val="00940E8E"/>
    <w:rsid w:val="00942D61"/>
    <w:rsid w:val="0095097D"/>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21D51"/>
    <w:rsid w:val="00A3319E"/>
    <w:rsid w:val="00A512BA"/>
    <w:rsid w:val="00A513C5"/>
    <w:rsid w:val="00A544D9"/>
    <w:rsid w:val="00A56C19"/>
    <w:rsid w:val="00A70F8B"/>
    <w:rsid w:val="00A75F24"/>
    <w:rsid w:val="00AA23B9"/>
    <w:rsid w:val="00AC268F"/>
    <w:rsid w:val="00AC5C85"/>
    <w:rsid w:val="00AE4DC2"/>
    <w:rsid w:val="00AE5F70"/>
    <w:rsid w:val="00AE6DDC"/>
    <w:rsid w:val="00AF7374"/>
    <w:rsid w:val="00B078E7"/>
    <w:rsid w:val="00B265D3"/>
    <w:rsid w:val="00B36DED"/>
    <w:rsid w:val="00B41739"/>
    <w:rsid w:val="00B42B60"/>
    <w:rsid w:val="00B45FEF"/>
    <w:rsid w:val="00B47DB3"/>
    <w:rsid w:val="00B5075E"/>
    <w:rsid w:val="00B53DFA"/>
    <w:rsid w:val="00B63D5E"/>
    <w:rsid w:val="00BA3D70"/>
    <w:rsid w:val="00BA4149"/>
    <w:rsid w:val="00BB7764"/>
    <w:rsid w:val="00BE2F55"/>
    <w:rsid w:val="00BE45F0"/>
    <w:rsid w:val="00BF5AB1"/>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A4C22"/>
    <w:rsid w:val="00CB21F7"/>
    <w:rsid w:val="00CC241E"/>
    <w:rsid w:val="00CC3B8A"/>
    <w:rsid w:val="00CC64EB"/>
    <w:rsid w:val="00CD1AF0"/>
    <w:rsid w:val="00CD3B2C"/>
    <w:rsid w:val="00CF70AD"/>
    <w:rsid w:val="00D024D8"/>
    <w:rsid w:val="00D04401"/>
    <w:rsid w:val="00D07611"/>
    <w:rsid w:val="00D12636"/>
    <w:rsid w:val="00D1292A"/>
    <w:rsid w:val="00D35FE4"/>
    <w:rsid w:val="00D678AF"/>
    <w:rsid w:val="00D739C2"/>
    <w:rsid w:val="00D80FE7"/>
    <w:rsid w:val="00D82671"/>
    <w:rsid w:val="00DB3F34"/>
    <w:rsid w:val="00DD3EA6"/>
    <w:rsid w:val="00DE268C"/>
    <w:rsid w:val="00E401BA"/>
    <w:rsid w:val="00E470C3"/>
    <w:rsid w:val="00E50D6B"/>
    <w:rsid w:val="00E7280A"/>
    <w:rsid w:val="00E81EC3"/>
    <w:rsid w:val="00E820D7"/>
    <w:rsid w:val="00E97DCF"/>
    <w:rsid w:val="00EA2CBF"/>
    <w:rsid w:val="00EB435E"/>
    <w:rsid w:val="00EB72A1"/>
    <w:rsid w:val="00EC3E0F"/>
    <w:rsid w:val="00EE72B7"/>
    <w:rsid w:val="00EF3763"/>
    <w:rsid w:val="00F0122B"/>
    <w:rsid w:val="00F11016"/>
    <w:rsid w:val="00F12D8C"/>
    <w:rsid w:val="00F20765"/>
    <w:rsid w:val="00F21E4B"/>
    <w:rsid w:val="00F23C96"/>
    <w:rsid w:val="00F43EE1"/>
    <w:rsid w:val="00F5059B"/>
    <w:rsid w:val="00F65418"/>
    <w:rsid w:val="00F723D1"/>
    <w:rsid w:val="00F80A80"/>
    <w:rsid w:val="00F84DA0"/>
    <w:rsid w:val="00F85E37"/>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Hyperlink">
    <w:name w:val="Hyperlink"/>
    <w:basedOn w:val="DefaultParagraphFont"/>
    <w:uiPriority w:val="99"/>
    <w:unhideWhenUsed/>
    <w:rsid w:val="00CB21F7"/>
    <w:rPr>
      <w:color w:val="0000FF" w:themeColor="hyperlink"/>
      <w:u w:val="single"/>
    </w:rPr>
  </w:style>
  <w:style w:type="character" w:customStyle="1" w:styleId="fontstyle01">
    <w:name w:val="fontstyle01"/>
    <w:basedOn w:val="DefaultParagraphFont"/>
    <w:rsid w:val="00CA4C2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character" w:styleId="Hyperlink">
    <w:name w:val="Hyperlink"/>
    <w:basedOn w:val="DefaultParagraphFont"/>
    <w:uiPriority w:val="99"/>
    <w:unhideWhenUsed/>
    <w:rsid w:val="00CB21F7"/>
    <w:rPr>
      <w:color w:val="0000FF" w:themeColor="hyperlink"/>
      <w:u w:val="single"/>
    </w:rPr>
  </w:style>
  <w:style w:type="character" w:customStyle="1" w:styleId="fontstyle01">
    <w:name w:val="fontstyle01"/>
    <w:basedOn w:val="DefaultParagraphFont"/>
    <w:rsid w:val="00CA4C2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C380-D2C9-450C-B6EC-59EC1BB8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2018-03-09T09:59:00Z</cp:lastPrinted>
  <dcterms:created xsi:type="dcterms:W3CDTF">2018-07-16T01:13:00Z</dcterms:created>
  <dcterms:modified xsi:type="dcterms:W3CDTF">2018-07-16T01:13:00Z</dcterms:modified>
</cp:coreProperties>
</file>